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F2" w:rsidRPr="00533AA5" w:rsidRDefault="00215AE6">
      <w:pPr>
        <w:rPr>
          <w:sz w:val="28"/>
          <w:u w:val="single"/>
        </w:rPr>
      </w:pPr>
      <w:r>
        <w:rPr>
          <w:sz w:val="28"/>
          <w:u w:val="single"/>
        </w:rPr>
        <w:t>Half Life and Decay Rates</w:t>
      </w:r>
    </w:p>
    <w:p w:rsidR="00AB2A21" w:rsidRDefault="00AB2A21" w:rsidP="008D0023">
      <w:pPr>
        <w:rPr>
          <w:b/>
        </w:rPr>
      </w:pPr>
    </w:p>
    <w:p w:rsidR="00970C05" w:rsidRDefault="005526C0" w:rsidP="008D0023">
      <w:pPr>
        <w:rPr>
          <w:b/>
        </w:rPr>
      </w:pPr>
      <w:r>
        <w:rPr>
          <w:b/>
        </w:rPr>
        <w:t>Useful Formulas:</w:t>
      </w:r>
    </w:p>
    <w:p w:rsidR="00AB2A21" w:rsidRDefault="00AB2A21" w:rsidP="008D0023">
      <w:pPr>
        <w:rPr>
          <w:b/>
        </w:rPr>
      </w:pPr>
    </w:p>
    <w:p w:rsidR="00520C7D" w:rsidRDefault="00AB2A21" w:rsidP="008D0023">
      <w:pPr>
        <w:rPr>
          <w:vertAlign w:val="subscript"/>
        </w:rPr>
      </w:pPr>
      <w:r>
        <w:t xml:space="preserve">Definition of a mol:  </w:t>
      </w:r>
      <w:r w:rsidRPr="00C0642E">
        <w:rPr>
          <w:b/>
        </w:rPr>
        <w:t>n = N/N</w:t>
      </w:r>
      <w:r w:rsidRPr="00C0642E">
        <w:rPr>
          <w:b/>
          <w:vertAlign w:val="subscript"/>
        </w:rPr>
        <w:t>A</w:t>
      </w:r>
      <w:r w:rsidR="00C0642E">
        <w:t xml:space="preserve">,  </w:t>
      </w:r>
      <w:r>
        <w:t xml:space="preserve"> where </w:t>
      </w:r>
      <w:r w:rsidRPr="00C0642E">
        <w:rPr>
          <w:b/>
        </w:rPr>
        <w:t>N</w:t>
      </w:r>
      <w:r w:rsidRPr="00C0642E">
        <w:rPr>
          <w:b/>
          <w:vertAlign w:val="subscript"/>
        </w:rPr>
        <w:t>A</w:t>
      </w:r>
      <w:r>
        <w:t xml:space="preserve"> = 6.02x10</w:t>
      </w:r>
      <w:r w:rsidRPr="00AB2A21">
        <w:rPr>
          <w:vertAlign w:val="superscript"/>
        </w:rPr>
        <w:t>23</w:t>
      </w:r>
      <w:r w:rsidR="004A5CA7">
        <w:t xml:space="preserve">  atoms/mol</w:t>
      </w:r>
    </w:p>
    <w:p w:rsidR="00AB2A21" w:rsidRDefault="004A5CA7" w:rsidP="008D0023">
      <w:pPr>
        <w:rPr>
          <w:b/>
        </w:rPr>
      </w:pPr>
      <w:r>
        <w:t xml:space="preserve">or </w:t>
      </w:r>
      <w:r w:rsidR="00C0642E">
        <w:t xml:space="preserve">               </w:t>
      </w:r>
      <w:r w:rsidR="00C0642E" w:rsidRPr="00E74796">
        <w:rPr>
          <w:sz w:val="22"/>
        </w:rPr>
        <w:t xml:space="preserve">     </w:t>
      </w:r>
      <w:r w:rsidR="00C0642E">
        <w:t xml:space="preserve">          </w:t>
      </w:r>
      <w:r w:rsidRPr="00C0642E">
        <w:rPr>
          <w:b/>
        </w:rPr>
        <w:t>n = grams/molar mass</w:t>
      </w:r>
    </w:p>
    <w:p w:rsidR="00ED6EF8" w:rsidRDefault="00ED6EF8" w:rsidP="008D0023">
      <w:pPr>
        <w:rPr>
          <w:b/>
        </w:rPr>
      </w:pPr>
    </w:p>
    <w:p w:rsidR="00ED6EF8" w:rsidRDefault="00ED6EF8" w:rsidP="008D0023">
      <w:r>
        <w:rPr>
          <w:b/>
        </w:rPr>
        <w:t>1 min = 60 s, 1 hr = 3600 s, 1 day = 24x3600 s, 1 year = 365.25x24x3600 s</w:t>
      </w:r>
    </w:p>
    <w:p w:rsidR="004A5CA7" w:rsidRDefault="004A5CA7" w:rsidP="008D00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5148"/>
      </w:tblGrid>
      <w:tr w:rsidR="00B54C17" w:rsidTr="00970C05">
        <w:tc>
          <w:tcPr>
            <w:tcW w:w="5148" w:type="dxa"/>
          </w:tcPr>
          <w:p w:rsidR="00550237" w:rsidRDefault="00D10661" w:rsidP="007B6C1A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Activity:</w:t>
            </w:r>
          </w:p>
          <w:p w:rsidR="00B54C17" w:rsidRDefault="00ED6EF8" w:rsidP="007B6C1A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noProof/>
                <w:color w:val="000000"/>
                <w:szCs w:val="48"/>
              </w:rPr>
              <w:drawing>
                <wp:inline distT="0" distB="0" distL="0" distR="0">
                  <wp:extent cx="1104900" cy="302156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02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48"/>
              </w:rPr>
              <w:t xml:space="preserve">    (so A = </w:t>
            </w:r>
            <w:r>
              <w:rPr>
                <w:color w:val="000000"/>
                <w:szCs w:val="48"/>
              </w:rPr>
              <w:sym w:font="Symbol" w:char="F06C"/>
            </w:r>
            <w:r>
              <w:rPr>
                <w:color w:val="000000"/>
                <w:szCs w:val="48"/>
              </w:rPr>
              <w:t>N, right)</w:t>
            </w:r>
          </w:p>
          <w:p w:rsidR="00520C7D" w:rsidRPr="000851E6" w:rsidRDefault="00520C7D" w:rsidP="00520C7D">
            <w:pPr>
              <w:autoSpaceDE w:val="0"/>
              <w:autoSpaceDN w:val="0"/>
              <w:adjustRightInd w:val="0"/>
              <w:ind w:left="972" w:hanging="360"/>
              <w:rPr>
                <w:color w:val="000000"/>
                <w:sz w:val="14"/>
                <w:szCs w:val="32"/>
              </w:rPr>
            </w:pPr>
            <w:r>
              <w:rPr>
                <w:color w:val="000000"/>
                <w:sz w:val="22"/>
                <w:szCs w:val="48"/>
              </w:rPr>
              <w:t>N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>=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 xml:space="preserve">current number of </w:t>
            </w:r>
            <w:proofErr w:type="spellStart"/>
            <w:r>
              <w:rPr>
                <w:color w:val="000000"/>
                <w:sz w:val="22"/>
                <w:szCs w:val="48"/>
              </w:rPr>
              <w:t>undecayed</w:t>
            </w:r>
            <w:proofErr w:type="spellEnd"/>
            <w:r>
              <w:rPr>
                <w:color w:val="000000"/>
                <w:sz w:val="22"/>
                <w:szCs w:val="48"/>
              </w:rPr>
              <w:t xml:space="preserve"> nuclei</w:t>
            </w:r>
          </w:p>
          <w:p w:rsidR="00520C7D" w:rsidRPr="005967F2" w:rsidRDefault="000434E5" w:rsidP="00520C7D">
            <w:pPr>
              <w:autoSpaceDE w:val="0"/>
              <w:autoSpaceDN w:val="0"/>
              <w:adjustRightInd w:val="0"/>
              <w:ind w:left="972" w:hanging="360"/>
              <w:rPr>
                <w:color w:val="000000"/>
                <w:szCs w:val="72"/>
              </w:rPr>
            </w:pPr>
            <w:r>
              <w:rPr>
                <w:color w:val="000000"/>
                <w:sz w:val="22"/>
                <w:szCs w:val="48"/>
              </w:rPr>
              <w:t>N</w:t>
            </w:r>
            <w:r w:rsidR="00520C7D" w:rsidRPr="00360BE5">
              <w:rPr>
                <w:color w:val="000000"/>
                <w:szCs w:val="72"/>
                <w:vertAlign w:val="subscript"/>
              </w:rPr>
              <w:t>o</w:t>
            </w:r>
            <w:r w:rsidR="00520C7D">
              <w:rPr>
                <w:color w:val="000000"/>
                <w:szCs w:val="72"/>
              </w:rPr>
              <w:t xml:space="preserve"> = original number of </w:t>
            </w:r>
            <w:proofErr w:type="spellStart"/>
            <w:r w:rsidR="00520C7D">
              <w:rPr>
                <w:color w:val="000000"/>
                <w:szCs w:val="72"/>
              </w:rPr>
              <w:t>undecayed</w:t>
            </w:r>
            <w:proofErr w:type="spellEnd"/>
            <w:r w:rsidR="00520C7D">
              <w:rPr>
                <w:color w:val="000000"/>
                <w:szCs w:val="72"/>
              </w:rPr>
              <w:t xml:space="preserve"> nuclei</w:t>
            </w:r>
          </w:p>
          <w:p w:rsidR="00520C7D" w:rsidRDefault="00520C7D" w:rsidP="00520C7D">
            <w:pPr>
              <w:autoSpaceDE w:val="0"/>
              <w:autoSpaceDN w:val="0"/>
              <w:adjustRightInd w:val="0"/>
              <w:ind w:left="972" w:hanging="36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sym w:font="Symbol" w:char="F06C"/>
            </w:r>
            <w:r>
              <w:rPr>
                <w:color w:val="000000"/>
                <w:szCs w:val="72"/>
              </w:rPr>
              <w:t xml:space="preserve"> = per atom per second probability of decay (s</w:t>
            </w:r>
            <w:r w:rsidRPr="00360BE5">
              <w:rPr>
                <w:color w:val="000000"/>
                <w:szCs w:val="72"/>
                <w:vertAlign w:val="superscript"/>
              </w:rPr>
              <w:t>-1</w:t>
            </w:r>
            <w:r>
              <w:rPr>
                <w:color w:val="000000"/>
                <w:szCs w:val="72"/>
              </w:rPr>
              <w:t>)</w:t>
            </w:r>
          </w:p>
          <w:p w:rsidR="00B54C17" w:rsidRDefault="00520C7D" w:rsidP="00520C7D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t = elapsed time (s)</w:t>
            </w:r>
          </w:p>
          <w:p w:rsidR="00520C7D" w:rsidRDefault="00520C7D" w:rsidP="00520C7D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A = activity (decays/sec)</w:t>
            </w:r>
          </w:p>
          <w:p w:rsidR="00ED6EF8" w:rsidRDefault="00ED6EF8" w:rsidP="00520C7D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48"/>
              </w:rPr>
            </w:pPr>
          </w:p>
        </w:tc>
        <w:tc>
          <w:tcPr>
            <w:tcW w:w="5148" w:type="dxa"/>
          </w:tcPr>
          <w:p w:rsidR="00ED6EF8" w:rsidRDefault="00ED6EF8" w:rsidP="00ED6EF8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Exponential decay:</w:t>
            </w:r>
          </w:p>
          <w:p w:rsidR="00ED6EF8" w:rsidRDefault="00ED6EF8" w:rsidP="00ED6EF8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noProof/>
                <w:color w:val="000000"/>
                <w:szCs w:val="48"/>
              </w:rPr>
              <w:drawing>
                <wp:inline distT="0" distB="0" distL="0" distR="0">
                  <wp:extent cx="1085850" cy="284278"/>
                  <wp:effectExtent l="1905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84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EF8" w:rsidRPr="000851E6" w:rsidRDefault="00ED6EF8" w:rsidP="00ED6EF8">
            <w:pPr>
              <w:autoSpaceDE w:val="0"/>
              <w:autoSpaceDN w:val="0"/>
              <w:adjustRightInd w:val="0"/>
              <w:ind w:left="972" w:hanging="360"/>
              <w:rPr>
                <w:color w:val="000000"/>
                <w:sz w:val="14"/>
                <w:szCs w:val="32"/>
              </w:rPr>
            </w:pPr>
            <w:r>
              <w:rPr>
                <w:color w:val="000000"/>
                <w:sz w:val="22"/>
                <w:szCs w:val="48"/>
              </w:rPr>
              <w:t>N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>=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 xml:space="preserve">current number of </w:t>
            </w:r>
            <w:proofErr w:type="spellStart"/>
            <w:r>
              <w:rPr>
                <w:color w:val="000000"/>
                <w:sz w:val="22"/>
                <w:szCs w:val="48"/>
              </w:rPr>
              <w:t>undecayed</w:t>
            </w:r>
            <w:proofErr w:type="spellEnd"/>
            <w:r>
              <w:rPr>
                <w:color w:val="000000"/>
                <w:sz w:val="22"/>
                <w:szCs w:val="48"/>
              </w:rPr>
              <w:t xml:space="preserve"> nuclei</w:t>
            </w:r>
          </w:p>
          <w:p w:rsidR="00ED6EF8" w:rsidRPr="005967F2" w:rsidRDefault="00ED6EF8" w:rsidP="00ED6EF8">
            <w:pPr>
              <w:autoSpaceDE w:val="0"/>
              <w:autoSpaceDN w:val="0"/>
              <w:adjustRightInd w:val="0"/>
              <w:ind w:left="972" w:hanging="360"/>
              <w:rPr>
                <w:color w:val="000000"/>
                <w:szCs w:val="72"/>
              </w:rPr>
            </w:pPr>
            <w:r>
              <w:rPr>
                <w:color w:val="000000"/>
                <w:sz w:val="22"/>
                <w:szCs w:val="48"/>
              </w:rPr>
              <w:t>N</w:t>
            </w:r>
            <w:r w:rsidRPr="00360BE5">
              <w:rPr>
                <w:color w:val="000000"/>
                <w:szCs w:val="72"/>
                <w:vertAlign w:val="subscript"/>
              </w:rPr>
              <w:t>o</w:t>
            </w:r>
            <w:r>
              <w:rPr>
                <w:color w:val="000000"/>
                <w:szCs w:val="72"/>
              </w:rPr>
              <w:t xml:space="preserve"> = original number of </w:t>
            </w:r>
            <w:proofErr w:type="spellStart"/>
            <w:r>
              <w:rPr>
                <w:color w:val="000000"/>
                <w:szCs w:val="72"/>
              </w:rPr>
              <w:t>undecayed</w:t>
            </w:r>
            <w:proofErr w:type="spellEnd"/>
            <w:r>
              <w:rPr>
                <w:color w:val="000000"/>
                <w:szCs w:val="72"/>
              </w:rPr>
              <w:t xml:space="preserve"> nuclei</w:t>
            </w:r>
          </w:p>
          <w:p w:rsidR="00ED6EF8" w:rsidRDefault="00ED6EF8" w:rsidP="00ED6EF8">
            <w:pPr>
              <w:autoSpaceDE w:val="0"/>
              <w:autoSpaceDN w:val="0"/>
              <w:adjustRightInd w:val="0"/>
              <w:ind w:left="972" w:hanging="36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sym w:font="Symbol" w:char="F06C"/>
            </w:r>
            <w:r>
              <w:rPr>
                <w:color w:val="000000"/>
                <w:szCs w:val="72"/>
              </w:rPr>
              <w:t xml:space="preserve"> = per atom per second probability of decay (s</w:t>
            </w:r>
            <w:r w:rsidRPr="00360BE5">
              <w:rPr>
                <w:color w:val="000000"/>
                <w:szCs w:val="72"/>
                <w:vertAlign w:val="superscript"/>
              </w:rPr>
              <w:t>-1</w:t>
            </w:r>
            <w:r>
              <w:rPr>
                <w:color w:val="000000"/>
                <w:szCs w:val="72"/>
              </w:rPr>
              <w:t>)</w:t>
            </w:r>
          </w:p>
          <w:p w:rsidR="00ED6EF8" w:rsidRPr="00BE4DA8" w:rsidRDefault="00ED6EF8" w:rsidP="00ED6EF8">
            <w:pPr>
              <w:autoSpaceDE w:val="0"/>
              <w:autoSpaceDN w:val="0"/>
              <w:adjustRightInd w:val="0"/>
              <w:ind w:left="972" w:hanging="360"/>
              <w:rPr>
                <w:color w:val="000000"/>
                <w:sz w:val="22"/>
                <w:szCs w:val="48"/>
              </w:rPr>
            </w:pPr>
            <w:r>
              <w:rPr>
                <w:color w:val="000000"/>
                <w:szCs w:val="72"/>
              </w:rPr>
              <w:t>t = elapsed time (s)</w:t>
            </w:r>
          </w:p>
          <w:p w:rsidR="00B54C17" w:rsidRDefault="00B54C17" w:rsidP="00ED6EF8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48"/>
              </w:rPr>
            </w:pPr>
          </w:p>
        </w:tc>
      </w:tr>
    </w:tbl>
    <w:p w:rsidR="009D5D06" w:rsidRPr="00FE671B" w:rsidRDefault="009D5D06" w:rsidP="009D5D06">
      <w:pPr>
        <w:autoSpaceDE w:val="0"/>
        <w:autoSpaceDN w:val="0"/>
        <w:adjustRightInd w:val="0"/>
        <w:rPr>
          <w:color w:val="000000"/>
          <w:szCs w:val="48"/>
        </w:rPr>
      </w:pPr>
      <w:r w:rsidRPr="00CC093C">
        <w:rPr>
          <w:b/>
          <w:color w:val="000000"/>
          <w:szCs w:val="48"/>
        </w:rPr>
        <w:t>Example</w:t>
      </w:r>
      <w:r>
        <w:rPr>
          <w:b/>
          <w:color w:val="000000"/>
          <w:szCs w:val="48"/>
        </w:rPr>
        <w:t xml:space="preserve"> #1</w:t>
      </w:r>
      <w:r>
        <w:rPr>
          <w:color w:val="000000"/>
          <w:szCs w:val="48"/>
        </w:rPr>
        <w:t>:</w:t>
      </w:r>
      <w:r w:rsidRPr="00FE671B">
        <w:rPr>
          <w:color w:val="000000"/>
          <w:szCs w:val="48"/>
        </w:rPr>
        <w:t xml:space="preserve"> - Radon 222 has an atomic mass of 222.02.  How many grams of it do you have if your activity is 8.249 x 10</w:t>
      </w:r>
      <w:r w:rsidRPr="00A66E00">
        <w:rPr>
          <w:color w:val="000000"/>
          <w:szCs w:val="48"/>
          <w:vertAlign w:val="superscript"/>
        </w:rPr>
        <w:t>16</w:t>
      </w:r>
      <w:r w:rsidRPr="00FE671B">
        <w:rPr>
          <w:color w:val="000000"/>
          <w:szCs w:val="48"/>
        </w:rPr>
        <w:t xml:space="preserve"> decays/sec, and your decay prob</w:t>
      </w:r>
      <w:r>
        <w:rPr>
          <w:color w:val="000000"/>
          <w:szCs w:val="48"/>
        </w:rPr>
        <w:t>ability is 2.098 x 10</w:t>
      </w:r>
      <w:r w:rsidRPr="00FD062F">
        <w:rPr>
          <w:color w:val="000000"/>
          <w:szCs w:val="48"/>
          <w:vertAlign w:val="superscript"/>
        </w:rPr>
        <w:t>-6</w:t>
      </w:r>
      <w:r>
        <w:rPr>
          <w:color w:val="000000"/>
          <w:szCs w:val="48"/>
        </w:rPr>
        <w:t xml:space="preserve"> s</w:t>
      </w:r>
      <w:r w:rsidRPr="00DB6634">
        <w:rPr>
          <w:color w:val="000000"/>
          <w:szCs w:val="48"/>
          <w:vertAlign w:val="superscript"/>
        </w:rPr>
        <w:t>-1</w:t>
      </w:r>
      <w:r>
        <w:rPr>
          <w:color w:val="000000"/>
          <w:szCs w:val="48"/>
        </w:rPr>
        <w:t xml:space="preserve">? </w:t>
      </w:r>
    </w:p>
    <w:p w:rsidR="009D5D06" w:rsidRDefault="009D5D06" w:rsidP="009D5D06">
      <w:pPr>
        <w:autoSpaceDE w:val="0"/>
        <w:autoSpaceDN w:val="0"/>
        <w:adjustRightInd w:val="0"/>
        <w:rPr>
          <w:b/>
          <w:color w:val="000000"/>
          <w:szCs w:val="48"/>
        </w:rPr>
      </w:pPr>
    </w:p>
    <w:p w:rsidR="009D5D06" w:rsidRDefault="009D5D06" w:rsidP="009D5D06">
      <w:pPr>
        <w:autoSpaceDE w:val="0"/>
        <w:autoSpaceDN w:val="0"/>
        <w:adjustRightInd w:val="0"/>
        <w:rPr>
          <w:b/>
          <w:color w:val="000000"/>
          <w:szCs w:val="48"/>
        </w:rPr>
      </w:pPr>
    </w:p>
    <w:p w:rsidR="009D5D06" w:rsidRDefault="009D5D06" w:rsidP="009D5D06">
      <w:pPr>
        <w:autoSpaceDE w:val="0"/>
        <w:autoSpaceDN w:val="0"/>
        <w:adjustRightInd w:val="0"/>
        <w:rPr>
          <w:b/>
          <w:color w:val="000000"/>
          <w:szCs w:val="48"/>
        </w:rPr>
      </w:pPr>
    </w:p>
    <w:p w:rsidR="009D5D06" w:rsidRDefault="009D5D06" w:rsidP="009D5D06">
      <w:pPr>
        <w:autoSpaceDE w:val="0"/>
        <w:autoSpaceDN w:val="0"/>
        <w:adjustRightInd w:val="0"/>
        <w:rPr>
          <w:b/>
          <w:color w:val="000000"/>
          <w:szCs w:val="48"/>
        </w:rPr>
      </w:pPr>
    </w:p>
    <w:p w:rsidR="009D5D06" w:rsidRDefault="009D5D06" w:rsidP="009D5D06">
      <w:pPr>
        <w:autoSpaceDE w:val="0"/>
        <w:autoSpaceDN w:val="0"/>
        <w:adjustRightInd w:val="0"/>
        <w:rPr>
          <w:b/>
          <w:color w:val="000000"/>
          <w:szCs w:val="48"/>
        </w:rPr>
      </w:pPr>
    </w:p>
    <w:p w:rsidR="009D5D06" w:rsidRDefault="009D5D06" w:rsidP="009D5D06">
      <w:pPr>
        <w:autoSpaceDE w:val="0"/>
        <w:autoSpaceDN w:val="0"/>
        <w:adjustRightInd w:val="0"/>
        <w:rPr>
          <w:b/>
          <w:color w:val="000000"/>
          <w:szCs w:val="48"/>
        </w:rPr>
      </w:pPr>
    </w:p>
    <w:p w:rsidR="009D5D06" w:rsidRDefault="009D5D06" w:rsidP="009D5D06">
      <w:pPr>
        <w:autoSpaceDE w:val="0"/>
        <w:autoSpaceDN w:val="0"/>
        <w:adjustRightInd w:val="0"/>
        <w:rPr>
          <w:b/>
          <w:color w:val="000000"/>
          <w:szCs w:val="48"/>
        </w:rPr>
      </w:pPr>
    </w:p>
    <w:p w:rsidR="009D5D06" w:rsidRDefault="009D5D06" w:rsidP="009D5D06">
      <w:pPr>
        <w:autoSpaceDE w:val="0"/>
        <w:autoSpaceDN w:val="0"/>
        <w:adjustRightInd w:val="0"/>
        <w:rPr>
          <w:b/>
          <w:color w:val="000000"/>
          <w:szCs w:val="48"/>
        </w:rPr>
      </w:pPr>
    </w:p>
    <w:p w:rsidR="00EF180E" w:rsidRDefault="00EF180E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EF180E" w:rsidRDefault="00EF180E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EF180E" w:rsidRDefault="00EF180E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0656FC" w:rsidRDefault="009D5D06" w:rsidP="00054771">
      <w:pPr>
        <w:autoSpaceDE w:val="0"/>
        <w:autoSpaceDN w:val="0"/>
        <w:adjustRightInd w:val="0"/>
        <w:rPr>
          <w:color w:val="000000"/>
          <w:szCs w:val="48"/>
        </w:rPr>
      </w:pPr>
      <w:r>
        <w:rPr>
          <w:color w:val="000000"/>
          <w:szCs w:val="48"/>
        </w:rPr>
        <w:br w:type="page"/>
      </w:r>
      <w:r w:rsidR="00EF180E">
        <w:rPr>
          <w:color w:val="000000"/>
          <w:szCs w:val="48"/>
        </w:rPr>
        <w:lastRenderedPageBreak/>
        <w:t>(Draw the half life lines in and then straight down at 50, 25, 12.5 on the vertical axis)</w:t>
      </w:r>
    </w:p>
    <w:p w:rsidR="00EF180E" w:rsidRDefault="00853B55" w:rsidP="00054771">
      <w:pPr>
        <w:autoSpaceDE w:val="0"/>
        <w:autoSpaceDN w:val="0"/>
        <w:adjustRightInd w:val="0"/>
        <w:rPr>
          <w:color w:val="000000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-403860</wp:posOffset>
            </wp:positionV>
            <wp:extent cx="4748530" cy="420116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0" cy="420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80E" w:rsidRDefault="00EF180E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EF180E" w:rsidRDefault="00EF180E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EF180E" w:rsidRDefault="00EF180E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EF180E" w:rsidRDefault="00EF180E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EF180E" w:rsidRDefault="00EF180E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EF180E" w:rsidRDefault="00EF180E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EF180E" w:rsidRDefault="00EF180E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EF180E" w:rsidRDefault="00EF180E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EF180E" w:rsidRDefault="00EF180E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EF180E" w:rsidRDefault="00EF180E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EF180E" w:rsidRDefault="00EF180E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EF180E" w:rsidRDefault="00EF180E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EF180E" w:rsidRDefault="00EF180E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EF180E" w:rsidRDefault="00EF180E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EF180E" w:rsidRDefault="00EF180E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EF180E" w:rsidRDefault="00EF180E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9D5D06" w:rsidRDefault="009D5D06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9D5D06" w:rsidRDefault="009D5D06" w:rsidP="00054771">
      <w:pPr>
        <w:autoSpaceDE w:val="0"/>
        <w:autoSpaceDN w:val="0"/>
        <w:adjustRightInd w:val="0"/>
        <w:rPr>
          <w:color w:val="000000"/>
          <w:szCs w:val="48"/>
        </w:rPr>
      </w:pPr>
    </w:p>
    <w:p w:rsidR="00EF180E" w:rsidRDefault="00EF180E" w:rsidP="00054771">
      <w:pPr>
        <w:autoSpaceDE w:val="0"/>
        <w:autoSpaceDN w:val="0"/>
        <w:adjustRightInd w:val="0"/>
        <w:rPr>
          <w:color w:val="000000"/>
          <w:szCs w:val="48"/>
        </w:rPr>
      </w:pPr>
      <w:r>
        <w:rPr>
          <w:color w:val="000000"/>
          <w:szCs w:val="48"/>
        </w:rPr>
        <w:t xml:space="preserve">        </w:t>
      </w:r>
      <w:r w:rsidR="003951DD">
        <w:rPr>
          <w:color w:val="000000"/>
          <w:szCs w:val="48"/>
        </w:rPr>
        <w:t xml:space="preserve">   </w:t>
      </w:r>
      <w:r w:rsidR="004A5CA7">
        <w:rPr>
          <w:color w:val="000000"/>
          <w:szCs w:val="48"/>
        </w:rPr>
        <w:t xml:space="preserve">    </w:t>
      </w:r>
      <w:r w:rsidR="003951DD" w:rsidRPr="003951DD">
        <w:rPr>
          <w:color w:val="000000"/>
          <w:szCs w:val="48"/>
        </w:rPr>
        <w:drawing>
          <wp:inline distT="0" distB="0" distL="0" distR="0">
            <wp:extent cx="1104900" cy="302156"/>
            <wp:effectExtent l="19050" t="0" r="0" b="0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0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1DD">
        <w:rPr>
          <w:color w:val="000000"/>
          <w:szCs w:val="48"/>
        </w:rPr>
        <w:t xml:space="preserve">      </w:t>
      </w:r>
      <w:r w:rsidR="003951DD" w:rsidRPr="003951DD">
        <w:rPr>
          <w:color w:val="000000"/>
          <w:szCs w:val="48"/>
        </w:rPr>
        <w:drawing>
          <wp:inline distT="0" distB="0" distL="0" distR="0">
            <wp:extent cx="1085850" cy="284278"/>
            <wp:effectExtent l="19050" t="0" r="0" b="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8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0E" w:rsidRPr="00E65ADB" w:rsidRDefault="00EF180E" w:rsidP="00054771">
      <w:pPr>
        <w:autoSpaceDE w:val="0"/>
        <w:autoSpaceDN w:val="0"/>
        <w:adjustRightInd w:val="0"/>
        <w:rPr>
          <w:color w:val="000000"/>
          <w:szCs w:val="48"/>
        </w:rPr>
      </w:pPr>
      <w:r w:rsidRPr="00EF180E">
        <w:rPr>
          <w:b/>
          <w:color w:val="000000"/>
          <w:szCs w:val="48"/>
        </w:rPr>
        <w:t>Example</w:t>
      </w:r>
      <w:r w:rsidR="007545B7">
        <w:rPr>
          <w:b/>
          <w:color w:val="000000"/>
          <w:szCs w:val="48"/>
        </w:rPr>
        <w:t xml:space="preserve"> #2</w:t>
      </w:r>
      <w:r w:rsidRPr="00EF180E">
        <w:rPr>
          <w:b/>
          <w:color w:val="000000"/>
          <w:szCs w:val="48"/>
        </w:rPr>
        <w:t>:</w:t>
      </w:r>
      <w:r w:rsidRPr="00EF180E">
        <w:rPr>
          <w:color w:val="000000"/>
          <w:szCs w:val="48"/>
        </w:rPr>
        <w:t xml:space="preserve"> Bi 211 has a half li</w:t>
      </w:r>
      <w:r>
        <w:rPr>
          <w:color w:val="000000"/>
          <w:szCs w:val="48"/>
        </w:rPr>
        <w:t>fe of 128.4 s.  What is the per-</w:t>
      </w:r>
      <w:r w:rsidRPr="00EF180E">
        <w:rPr>
          <w:color w:val="000000"/>
          <w:szCs w:val="48"/>
        </w:rPr>
        <w:t>second probability of a nuclei decaying?  If you start out with 32 grams of Bi 211, how much is left after 385.2 s?  After what time is there 23 grams left?</w:t>
      </w:r>
      <w:r w:rsidR="00FE671B">
        <w:rPr>
          <w:color w:val="000000"/>
          <w:szCs w:val="48"/>
        </w:rPr>
        <w:t xml:space="preserve">  What is the activity when there is 23 grams left?</w:t>
      </w:r>
      <w:r w:rsidR="00E65ADB">
        <w:rPr>
          <w:color w:val="000000"/>
          <w:szCs w:val="48"/>
        </w:rPr>
        <w:t xml:space="preserve">  </w:t>
      </w:r>
      <w:r w:rsidR="00E65ADB" w:rsidRPr="00E65ADB">
        <w:rPr>
          <w:color w:val="000000"/>
          <w:szCs w:val="48"/>
        </w:rPr>
        <w:t>(m = 210.987 u)</w:t>
      </w:r>
    </w:p>
    <w:sectPr w:rsidR="00EF180E" w:rsidRPr="00E65ADB" w:rsidSect="00EF180E">
      <w:pgSz w:w="12240" w:h="15840"/>
      <w:pgMar w:top="900" w:right="126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BA" w:rsidRDefault="008315BA">
      <w:r>
        <w:separator/>
      </w:r>
    </w:p>
  </w:endnote>
  <w:endnote w:type="continuationSeparator" w:id="0">
    <w:p w:rsidR="008315BA" w:rsidRDefault="00831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BA" w:rsidRDefault="008315BA">
      <w:r>
        <w:separator/>
      </w:r>
    </w:p>
  </w:footnote>
  <w:footnote w:type="continuationSeparator" w:id="0">
    <w:p w:rsidR="008315BA" w:rsidRDefault="00831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434E5"/>
    <w:rsid w:val="00054771"/>
    <w:rsid w:val="000656FC"/>
    <w:rsid w:val="000771CE"/>
    <w:rsid w:val="000851E6"/>
    <w:rsid w:val="000B39D3"/>
    <w:rsid w:val="00145CD2"/>
    <w:rsid w:val="001664D3"/>
    <w:rsid w:val="00185D2B"/>
    <w:rsid w:val="001A22CD"/>
    <w:rsid w:val="001D243D"/>
    <w:rsid w:val="00215AE6"/>
    <w:rsid w:val="0032474C"/>
    <w:rsid w:val="00326108"/>
    <w:rsid w:val="00360BE5"/>
    <w:rsid w:val="003951DD"/>
    <w:rsid w:val="003A0EBB"/>
    <w:rsid w:val="003A3D4B"/>
    <w:rsid w:val="003A3D5B"/>
    <w:rsid w:val="00485B7B"/>
    <w:rsid w:val="004A5CA7"/>
    <w:rsid w:val="004F1449"/>
    <w:rsid w:val="00520C7D"/>
    <w:rsid w:val="00533AA5"/>
    <w:rsid w:val="00536157"/>
    <w:rsid w:val="00550237"/>
    <w:rsid w:val="005526C0"/>
    <w:rsid w:val="005967F2"/>
    <w:rsid w:val="005D60D5"/>
    <w:rsid w:val="00627137"/>
    <w:rsid w:val="006F192F"/>
    <w:rsid w:val="0071435A"/>
    <w:rsid w:val="007545B7"/>
    <w:rsid w:val="007B6C1A"/>
    <w:rsid w:val="007E2D46"/>
    <w:rsid w:val="008315BA"/>
    <w:rsid w:val="00851FC0"/>
    <w:rsid w:val="00853B55"/>
    <w:rsid w:val="00862B53"/>
    <w:rsid w:val="008D0023"/>
    <w:rsid w:val="008F00EE"/>
    <w:rsid w:val="00970C05"/>
    <w:rsid w:val="009D5D06"/>
    <w:rsid w:val="009E7A28"/>
    <w:rsid w:val="00A66E00"/>
    <w:rsid w:val="00A906B0"/>
    <w:rsid w:val="00A9710F"/>
    <w:rsid w:val="00AB110A"/>
    <w:rsid w:val="00AB2A21"/>
    <w:rsid w:val="00B444F1"/>
    <w:rsid w:val="00B54C17"/>
    <w:rsid w:val="00BD23F2"/>
    <w:rsid w:val="00BE4DA8"/>
    <w:rsid w:val="00C0642E"/>
    <w:rsid w:val="00C10909"/>
    <w:rsid w:val="00C651E9"/>
    <w:rsid w:val="00C948D2"/>
    <w:rsid w:val="00CC093C"/>
    <w:rsid w:val="00D10661"/>
    <w:rsid w:val="00D40321"/>
    <w:rsid w:val="00DB6634"/>
    <w:rsid w:val="00DD6302"/>
    <w:rsid w:val="00DF36BE"/>
    <w:rsid w:val="00DF400D"/>
    <w:rsid w:val="00E65ADB"/>
    <w:rsid w:val="00E74796"/>
    <w:rsid w:val="00ED6EF8"/>
    <w:rsid w:val="00EF180E"/>
    <w:rsid w:val="00F02ED4"/>
    <w:rsid w:val="00F855A3"/>
    <w:rsid w:val="00FB0D7F"/>
    <w:rsid w:val="00FD062F"/>
    <w:rsid w:val="00FE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A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5</cp:revision>
  <cp:lastPrinted>2009-02-04T18:21:00Z</cp:lastPrinted>
  <dcterms:created xsi:type="dcterms:W3CDTF">2014-01-31T17:11:00Z</dcterms:created>
  <dcterms:modified xsi:type="dcterms:W3CDTF">2016-04-12T16:24:00Z</dcterms:modified>
</cp:coreProperties>
</file>