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9" w:rsidRDefault="006E3BD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IB </w:t>
      </w:r>
      <w:r w:rsidR="00A92DF2">
        <w:rPr>
          <w:rFonts w:ascii="Times New Roman" w:eastAsia="Times New Roman" w:hAnsi="Times New Roman" w:cs="Times New Roman"/>
          <w:b/>
          <w:sz w:val="30"/>
          <w:szCs w:val="30"/>
        </w:rPr>
        <w:t>Physics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1</w:t>
      </w:r>
      <w:r w:rsidR="0028728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512E99" w:rsidRDefault="00CD7E5A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sz w:val="20"/>
        </w:rPr>
        <w:t>Text</w:t>
      </w:r>
      <w:r w:rsidR="00374460">
        <w:rPr>
          <w:rFonts w:ascii="Times New Roman" w:hAnsi="Times New Roman"/>
          <w:sz w:val="20"/>
        </w:rPr>
        <w:t>s</w:t>
      </w:r>
      <w:r w:rsidRPr="003D4020">
        <w:rPr>
          <w:rFonts w:ascii="Times New Roman" w:hAnsi="Times New Roman"/>
          <w:sz w:val="20"/>
        </w:rPr>
        <w:t xml:space="preserve">: </w:t>
      </w:r>
      <w:r w:rsidRPr="003D4020">
        <w:rPr>
          <w:rFonts w:ascii="Times New Roman" w:hAnsi="Times New Roman"/>
          <w:i/>
          <w:sz w:val="20"/>
        </w:rPr>
        <w:t xml:space="preserve">Physics </w:t>
      </w:r>
      <w:r w:rsidRPr="003D4020">
        <w:rPr>
          <w:rFonts w:ascii="Times New Roman" w:hAnsi="Times New Roman"/>
          <w:sz w:val="20"/>
        </w:rPr>
        <w:t>6</w:t>
      </w:r>
      <w:r w:rsidRPr="003D4020">
        <w:rPr>
          <w:rFonts w:ascii="Times New Roman" w:hAnsi="Times New Roman"/>
          <w:sz w:val="20"/>
          <w:vertAlign w:val="superscript"/>
        </w:rPr>
        <w:t>th</w:t>
      </w:r>
      <w:r w:rsidRPr="003D4020">
        <w:rPr>
          <w:rFonts w:ascii="Times New Roman" w:hAnsi="Times New Roman"/>
          <w:sz w:val="20"/>
        </w:rPr>
        <w:t xml:space="preserve"> edition by Douglas </w:t>
      </w:r>
      <w:proofErr w:type="spellStart"/>
      <w:r w:rsidRPr="003D4020">
        <w:rPr>
          <w:rFonts w:ascii="Times New Roman" w:hAnsi="Times New Roman"/>
          <w:sz w:val="20"/>
        </w:rPr>
        <w:t>Giancoli</w:t>
      </w:r>
      <w:proofErr w:type="spellEnd"/>
    </w:p>
    <w:p w:rsidR="00CD7E5A" w:rsidRPr="00CD7E5A" w:rsidRDefault="00CD7E5A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D7E5A">
        <w:rPr>
          <w:rFonts w:ascii="Times New Roman" w:hAnsi="Times New Roman"/>
          <w:i/>
          <w:sz w:val="20"/>
        </w:rPr>
        <w:t>Oxford IB Physics</w:t>
      </w:r>
    </w:p>
    <w:tbl>
      <w:tblPr>
        <w:tblStyle w:val="a"/>
        <w:tblW w:w="10530" w:type="dxa"/>
        <w:tblInd w:w="-100" w:type="dxa"/>
        <w:tblLayout w:type="fixed"/>
        <w:tblLook w:val="0000"/>
      </w:tblPr>
      <w:tblGrid>
        <w:gridCol w:w="630"/>
        <w:gridCol w:w="630"/>
        <w:gridCol w:w="4230"/>
        <w:gridCol w:w="5040"/>
      </w:tblGrid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EE04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Class :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class:</w:t>
            </w: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034D9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</w:t>
            </w:r>
            <w:r w:rsidR="00A4421D">
              <w:rPr>
                <w:rFonts w:ascii="Times New Roman" w:eastAsia="Times New Roman" w:hAnsi="Times New Roman" w:cs="Times New Roman"/>
                <w:sz w:val="22"/>
                <w:szCs w:val="22"/>
              </w:rPr>
              <w:t>-How this class works</w:t>
            </w:r>
          </w:p>
          <w:p w:rsidR="00A4421D" w:rsidRDefault="00A4421D" w:rsidP="006B1873">
            <w:pPr>
              <w:ind w:left="38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-Course Policy</w:t>
            </w:r>
          </w:p>
          <w:p w:rsidR="00A4421D" w:rsidRDefault="00A4421D" w:rsidP="006B1873">
            <w:pPr>
              <w:ind w:left="38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-Video Flips</w:t>
            </w:r>
          </w:p>
          <w:p w:rsidR="00A4421D" w:rsidRDefault="00A4421D" w:rsidP="006B1873">
            <w:pPr>
              <w:ind w:left="38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-Summative Assessments</w:t>
            </w:r>
          </w:p>
          <w:p w:rsidR="00A4421D" w:rsidRDefault="00A4421D" w:rsidP="006B1873">
            <w:pPr>
              <w:ind w:left="38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-Labs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2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034D9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GW</w:t>
            </w:r>
            <w:r w:rsidR="00374460">
              <w:rPr>
                <w:rFonts w:ascii="Times New Roman" w:eastAsia="Times New Roman" w:hAnsi="Times New Roman" w:cs="Times New Roman"/>
                <w:sz w:val="22"/>
                <w:szCs w:val="22"/>
              </w:rPr>
              <w:t>-Work on Uncertainty Sheet</w:t>
            </w:r>
            <w:r w:rsidR="001B1C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P1.1 #1-3</w:t>
            </w:r>
          </w:p>
          <w:p w:rsidR="00034D92" w:rsidRDefault="00034D92" w:rsidP="006B187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IW</w:t>
            </w:r>
            <w:r w:rsidR="006B187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FA1.1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7B5974" w:rsidRDefault="006B1873" w:rsidP="00374460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</w:t>
            </w:r>
            <w:r w:rsidR="00203C1A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421D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1B, 1C</w:t>
            </w:r>
            <w:r w:rsidR="00374460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1D, 1E</w:t>
            </w:r>
          </w:p>
          <w:p w:rsidR="00717808" w:rsidRDefault="00717808" w:rsidP="00374460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Oxford 1.2:  pp. 8-16</w:t>
            </w: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3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374460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3C7">
              <w:rPr>
                <w:rFonts w:ascii="Times New Roman" w:eastAsia="Times New Roman" w:hAnsi="Times New Roman" w:cs="Times New Roman"/>
                <w:b/>
                <w:szCs w:val="22"/>
              </w:rPr>
              <w:t>SA1.1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6137A4" w:rsidRPr="006137A4">
              <w:rPr>
                <w:rFonts w:ascii="Times New Roman" w:eastAsia="Times New Roman" w:hAnsi="Times New Roman" w:cs="Times New Roman"/>
                <w:sz w:val="16"/>
                <w:szCs w:val="22"/>
              </w:rPr>
              <w:t>(</w:t>
            </w:r>
            <w:r w:rsidRPr="006137A4">
              <w:rPr>
                <w:rFonts w:ascii="Times New Roman" w:eastAsia="Times New Roman" w:hAnsi="Times New Roman" w:cs="Times New Roman"/>
                <w:sz w:val="16"/>
                <w:szCs w:val="22"/>
              </w:rPr>
              <w:t>Due Tues 10 am</w:t>
            </w:r>
            <w:r w:rsidR="006137A4" w:rsidRPr="006137A4">
              <w:rPr>
                <w:rFonts w:ascii="Times New Roman" w:eastAsia="Times New Roman" w:hAnsi="Times New Roman" w:cs="Times New Roman"/>
                <w:sz w:val="16"/>
                <w:szCs w:val="22"/>
              </w:rPr>
              <w:t>)</w:t>
            </w:r>
          </w:p>
          <w:p w:rsidR="00374460" w:rsidRDefault="00034D9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IW</w:t>
            </w:r>
            <w:r w:rsidR="003744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-Course Policy Quiz </w:t>
            </w:r>
          </w:p>
          <w:p w:rsidR="006137A4" w:rsidRDefault="00034D9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</w:t>
            </w:r>
            <w:r w:rsidR="006137A4">
              <w:rPr>
                <w:rFonts w:ascii="Times New Roman" w:eastAsia="Times New Roman" w:hAnsi="Times New Roman" w:cs="Times New Roman"/>
                <w:sz w:val="22"/>
                <w:szCs w:val="22"/>
              </w:rPr>
              <w:t>-Vector Velocity and Acceleration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8B" w:rsidRPr="007B5974" w:rsidRDefault="00374460" w:rsidP="006137A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C8B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1A, 2A, 2B</w:t>
            </w:r>
          </w:p>
          <w:p w:rsidR="00A4421D" w:rsidRDefault="006137A4" w:rsidP="006137A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FA1.1</w:t>
            </w:r>
            <w:r w:rsidR="001B1C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/P1.1 #1-3</w:t>
            </w:r>
          </w:p>
          <w:p w:rsidR="00717808" w:rsidRDefault="00717808" w:rsidP="006137A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Oxford 1.2:  pp. 1-7</w:t>
            </w: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4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696C8B" w:rsidP="001A26A7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GW</w:t>
            </w:r>
            <w:r w:rsidR="006137A4">
              <w:rPr>
                <w:rFonts w:ascii="Times New Roman" w:eastAsia="Times New Roman" w:hAnsi="Times New Roman" w:cs="Times New Roman"/>
                <w:sz w:val="22"/>
                <w:szCs w:val="22"/>
              </w:rPr>
              <w:t>-Work on Kinematics</w:t>
            </w:r>
            <w:r w:rsidR="001A26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A26A7">
              <w:rPr>
                <w:rFonts w:ascii="Times New Roman" w:eastAsia="Times New Roman" w:hAnsi="Times New Roman" w:cs="Times New Roman"/>
                <w:sz w:val="20"/>
                <w:szCs w:val="20"/>
              </w:rPr>
              <w:t>P2.3 #1-10, 21,23</w:t>
            </w:r>
          </w:p>
          <w:p w:rsidR="00EB17C9" w:rsidRPr="00EB17C9" w:rsidRDefault="00EB17C9" w:rsidP="001A26A7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IW-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Speed Trap Lab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Pr="00F953AE" w:rsidRDefault="00374460" w:rsidP="00696C8B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2C</w:t>
            </w:r>
            <w:r w:rsidR="006137A4" w:rsidRPr="00F95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2D</w:t>
            </w:r>
          </w:p>
          <w:p w:rsidR="00717808" w:rsidRDefault="00717808" w:rsidP="00696C8B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Oxford 2.1:  pp 18-38</w:t>
            </w:r>
          </w:p>
        </w:tc>
      </w:tr>
      <w:tr w:rsidR="00512E99" w:rsidTr="00717808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34D92">
              <w:rPr>
                <w:rFonts w:ascii="Times New Roman" w:eastAsia="Times New Roman" w:hAnsi="Times New Roman" w:cs="Times New Roman"/>
                <w:b/>
                <w:szCs w:val="17"/>
              </w:rPr>
              <w:t>*</w:t>
            </w:r>
          </w:p>
          <w:p w:rsidR="00512E99" w:rsidRDefault="00A92DF2">
            <w:pPr>
              <w:pStyle w:val="Heading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</w:t>
            </w:r>
            <w:r w:rsidR="00A45908">
              <w:rPr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92DF2" w:rsidP="00EC2C66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President’s </w:t>
            </w:r>
            <w:r w:rsidR="00EC2C66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ay – no school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5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696C8B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-Work on Kinematics</w:t>
            </w:r>
          </w:p>
          <w:p w:rsidR="00696C8B" w:rsidRDefault="00696C8B" w:rsidP="00696C8B">
            <w:pPr>
              <w:ind w:left="110" w:hanging="90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Cs w:val="22"/>
              </w:rPr>
              <w:t>SA2.3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Basic Kinematics </w:t>
            </w:r>
            <w:r w:rsidRPr="006137A4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(due </w:t>
            </w:r>
            <w:r>
              <w:rPr>
                <w:rFonts w:ascii="Times New Roman" w:eastAsia="Times New Roman" w:hAnsi="Times New Roman" w:cs="Times New Roman"/>
                <w:sz w:val="16"/>
                <w:szCs w:val="22"/>
              </w:rPr>
              <w:t>Thurs</w:t>
            </w:r>
            <w:r w:rsidRPr="006137A4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 10am)</w:t>
            </w:r>
          </w:p>
          <w:p w:rsidR="00696C8B" w:rsidRDefault="00696C8B" w:rsidP="00696C8B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-Moving Plots Lab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7B5974" w:rsidRDefault="007B597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</w:t>
            </w:r>
            <w:r w:rsidR="00374460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7A4"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2H</w:t>
            </w:r>
          </w:p>
          <w:p w:rsidR="00374460" w:rsidRDefault="00374460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Policy Quiz -10am</w:t>
            </w:r>
          </w:p>
          <w:p w:rsidR="00696C8B" w:rsidRDefault="00696C8B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FA2.3</w:t>
            </w:r>
            <w:r w:rsidR="00717808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/P2.3 </w:t>
            </w:r>
            <w:r w:rsidR="007447E6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#1-10, 21,23</w:t>
            </w: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6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8B" w:rsidRDefault="00034D92" w:rsidP="00696C8B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GW</w:t>
            </w:r>
            <w:r w:rsidR="00696C8B">
              <w:rPr>
                <w:rFonts w:ascii="Times New Roman" w:eastAsia="Times New Roman" w:hAnsi="Times New Roman" w:cs="Times New Roman"/>
                <w:sz w:val="22"/>
                <w:szCs w:val="22"/>
              </w:rPr>
              <w:t>-Graphs of Motion</w:t>
            </w:r>
          </w:p>
          <w:p w:rsidR="00512E99" w:rsidRDefault="001843C7" w:rsidP="001A26A7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GW</w:t>
            </w:r>
            <w:r w:rsidR="00696C8B">
              <w:rPr>
                <w:rFonts w:ascii="Times New Roman" w:eastAsia="Times New Roman" w:hAnsi="Times New Roman" w:cs="Times New Roman"/>
                <w:sz w:val="22"/>
                <w:szCs w:val="22"/>
              </w:rPr>
              <w:t>-Free Fall Problems</w:t>
            </w:r>
            <w:r w:rsidR="001A26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A26A7">
              <w:rPr>
                <w:rFonts w:ascii="Times New Roman" w:eastAsia="Times New Roman" w:hAnsi="Times New Roman" w:cs="Times New Roman"/>
                <w:sz w:val="20"/>
                <w:szCs w:val="20"/>
              </w:rPr>
              <w:t>P2.4 #1,2,5,6,8,10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7B5974" w:rsidRDefault="00696C8B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2F, 2G</w:t>
            </w:r>
          </w:p>
          <w:p w:rsidR="00717808" w:rsidRDefault="007178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Oxford 2.1:  pp. 39-41</w:t>
            </w:r>
          </w:p>
          <w:p w:rsidR="00EB17C9" w:rsidRDefault="00EB17C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Speed Trap Lab</w:t>
            </w:r>
          </w:p>
        </w:tc>
      </w:tr>
      <w:tr w:rsidR="00512E99" w:rsidTr="0071780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7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96C8B" w:rsidRDefault="001843C7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8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-Moving Plots Lab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B5974" w:rsidRDefault="007B597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2F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2E99" w:rsidRDefault="007178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Oxford 1.2:  p 17</w:t>
            </w:r>
          </w:p>
        </w:tc>
      </w:tr>
      <w:tr w:rsidR="00512E99" w:rsidTr="007B5974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8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E99" w:rsidRDefault="00696C8B" w:rsidP="007178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Cs w:val="22"/>
              </w:rPr>
              <w:t>SA2.4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Free Fall Problems </w:t>
            </w:r>
            <w:r w:rsidRPr="006137A4">
              <w:rPr>
                <w:rFonts w:ascii="Times New Roman" w:eastAsia="Times New Roman" w:hAnsi="Times New Roman" w:cs="Times New Roman"/>
                <w:sz w:val="14"/>
                <w:szCs w:val="22"/>
              </w:rPr>
              <w:t xml:space="preserve">(due </w:t>
            </w:r>
            <w:r w:rsidR="00717808">
              <w:rPr>
                <w:rFonts w:ascii="Times New Roman" w:eastAsia="Times New Roman" w:hAnsi="Times New Roman" w:cs="Times New Roman"/>
                <w:sz w:val="14"/>
                <w:szCs w:val="22"/>
              </w:rPr>
              <w:t>Tues</w:t>
            </w:r>
            <w:r w:rsidRPr="006137A4">
              <w:rPr>
                <w:rFonts w:ascii="Times New Roman" w:eastAsia="Times New Roman" w:hAnsi="Times New Roman" w:cs="Times New Roman"/>
                <w:sz w:val="14"/>
                <w:szCs w:val="22"/>
              </w:rPr>
              <w:t xml:space="preserve"> 10am)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974" w:rsidRPr="007B5974" w:rsidRDefault="007B597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VF 3A, 3B </w:t>
            </w:r>
          </w:p>
          <w:p w:rsidR="00512E99" w:rsidRDefault="00696C8B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FA2.4</w:t>
            </w:r>
            <w:r w:rsidR="007447E6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/P2.4 </w:t>
            </w:r>
            <w:r w:rsidR="001A26A7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#1,2,</w:t>
            </w:r>
            <w:r w:rsidR="007447E6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1A26A7"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,6,8,10</w:t>
            </w:r>
          </w:p>
          <w:p w:rsidR="00E82185" w:rsidRPr="00E82185" w:rsidRDefault="00E8218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85">
              <w:rPr>
                <w:rFonts w:ascii="Times New Roman" w:eastAsia="Times New Roman" w:hAnsi="Times New Roman" w:cs="Times New Roman"/>
                <w:sz w:val="20"/>
                <w:szCs w:val="20"/>
              </w:rPr>
              <w:t>Turn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Graphs of Motion</w:t>
            </w:r>
          </w:p>
        </w:tc>
      </w:tr>
      <w:tr w:rsidR="00203C1A" w:rsidTr="007B5974"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1A" w:rsidRDefault="00203C1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1A" w:rsidRDefault="00F953A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</w:t>
            </w:r>
          </w:p>
          <w:p w:rsidR="00203C1A" w:rsidRDefault="00203C1A" w:rsidP="00203C1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203C1A" w:rsidRPr="0026562F" w:rsidRDefault="00203C1A" w:rsidP="00203C1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1A" w:rsidRDefault="00696C8B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Projectile Motion and Vectors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1A" w:rsidRPr="007B5974" w:rsidRDefault="001843C7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3C, 3D, 3E</w:t>
            </w:r>
          </w:p>
        </w:tc>
      </w:tr>
      <w:tr w:rsidR="00203C1A" w:rsidTr="007B5974"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C1A" w:rsidRDefault="00203C1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C1A" w:rsidRDefault="00F953A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2</w:t>
            </w:r>
          </w:p>
          <w:p w:rsidR="00203C1A" w:rsidRDefault="00203C1A" w:rsidP="00203C1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203C1A" w:rsidRDefault="00203C1A" w:rsidP="00203C1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C1A" w:rsidRDefault="00203C1A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C1A" w:rsidRDefault="006137A4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in </w:t>
            </w:r>
            <w:r w:rsidRPr="00EB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Moving Plots Lab</w:t>
            </w:r>
          </w:p>
        </w:tc>
      </w:tr>
    </w:tbl>
    <w:p w:rsidR="00512E99" w:rsidRDefault="00512E99"/>
    <w:p w:rsidR="006137A4" w:rsidRPr="00034D92" w:rsidRDefault="006137A4">
      <w:pPr>
        <w:rPr>
          <w:sz w:val="20"/>
          <w:szCs w:val="20"/>
        </w:rPr>
      </w:pPr>
      <w:r w:rsidRPr="00034D92">
        <w:rPr>
          <w:sz w:val="20"/>
          <w:szCs w:val="20"/>
        </w:rPr>
        <w:t>Key:</w:t>
      </w:r>
    </w:p>
    <w:p w:rsidR="006137A4" w:rsidRPr="00034D92" w:rsidRDefault="006137A4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SA</w:t>
      </w:r>
      <w:r w:rsidRPr="00034D92">
        <w:rPr>
          <w:sz w:val="20"/>
          <w:szCs w:val="20"/>
        </w:rPr>
        <w:t xml:space="preserve"> – Summative Assessment.  (A short test with 5 questions typically)</w:t>
      </w:r>
    </w:p>
    <w:p w:rsidR="00696C8B" w:rsidRPr="00034D92" w:rsidRDefault="006137A4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FA</w:t>
      </w:r>
      <w:r w:rsidRPr="00034D92">
        <w:rPr>
          <w:sz w:val="20"/>
          <w:szCs w:val="20"/>
        </w:rPr>
        <w:t xml:space="preserve"> – Formative Assessment.  (A practice test you take before the test.  Very much like the test. </w:t>
      </w:r>
      <w:r w:rsidR="00696C8B" w:rsidRPr="00034D92">
        <w:rPr>
          <w:sz w:val="20"/>
          <w:szCs w:val="20"/>
        </w:rPr>
        <w:t xml:space="preserve">Be sure to grade it and correct it.  Write the score </w:t>
      </w:r>
      <w:r w:rsidR="00034D92">
        <w:rPr>
          <w:sz w:val="20"/>
          <w:szCs w:val="20"/>
        </w:rPr>
        <w:t xml:space="preserve">or “graded” </w:t>
      </w:r>
      <w:r w:rsidR="00696C8B" w:rsidRPr="00034D92">
        <w:rPr>
          <w:sz w:val="20"/>
          <w:szCs w:val="20"/>
        </w:rPr>
        <w:t>on the top so I know you graded it)</w:t>
      </w:r>
    </w:p>
    <w:p w:rsidR="006137A4" w:rsidRPr="00034D92" w:rsidRDefault="00696C8B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VF</w:t>
      </w:r>
      <w:r w:rsidRPr="00034D92">
        <w:rPr>
          <w:sz w:val="20"/>
          <w:szCs w:val="20"/>
        </w:rPr>
        <w:t xml:space="preserve"> – Video Flip.  (Watch the videos, take notes, try some of the example problems, and then use your notes to take the short quiz at the end</w:t>
      </w:r>
      <w:r w:rsidR="00034D92">
        <w:rPr>
          <w:sz w:val="20"/>
          <w:szCs w:val="20"/>
        </w:rPr>
        <w:t>.  These are due without exception at 10am on the day they are due.  (i.e. before class)</w:t>
      </w:r>
      <w:r w:rsidRPr="00034D92">
        <w:rPr>
          <w:sz w:val="20"/>
          <w:szCs w:val="20"/>
        </w:rPr>
        <w:t>)</w:t>
      </w:r>
      <w:r w:rsidR="006137A4" w:rsidRPr="00034D92">
        <w:rPr>
          <w:sz w:val="20"/>
          <w:szCs w:val="20"/>
        </w:rPr>
        <w:t xml:space="preserve"> </w:t>
      </w:r>
    </w:p>
    <w:p w:rsidR="00696C8B" w:rsidRPr="00034D92" w:rsidRDefault="00696C8B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DI</w:t>
      </w:r>
      <w:r w:rsidRPr="00034D92">
        <w:rPr>
          <w:sz w:val="20"/>
          <w:szCs w:val="20"/>
        </w:rPr>
        <w:t xml:space="preserve"> – Direct Instruction.  (I will talk in class.  A Lecture.  Hopefully witty and informative.)</w:t>
      </w:r>
    </w:p>
    <w:p w:rsidR="00696C8B" w:rsidRPr="00034D92" w:rsidRDefault="00696C8B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GW</w:t>
      </w:r>
      <w:r w:rsidRPr="00034D92">
        <w:rPr>
          <w:sz w:val="20"/>
          <w:szCs w:val="20"/>
        </w:rPr>
        <w:t xml:space="preserve"> – Group Work.  (You work in your breakout rooms together.  You turn your camera on, </w:t>
      </w:r>
      <w:proofErr w:type="spellStart"/>
      <w:r w:rsidR="00034D92">
        <w:rPr>
          <w:sz w:val="20"/>
          <w:szCs w:val="20"/>
        </w:rPr>
        <w:t>unmute</w:t>
      </w:r>
      <w:proofErr w:type="spellEnd"/>
      <w:r w:rsidR="00034D92">
        <w:rPr>
          <w:sz w:val="20"/>
          <w:szCs w:val="20"/>
        </w:rPr>
        <w:t xml:space="preserve"> your </w:t>
      </w:r>
      <w:proofErr w:type="spellStart"/>
      <w:r w:rsidR="00034D92">
        <w:rPr>
          <w:sz w:val="20"/>
          <w:szCs w:val="20"/>
        </w:rPr>
        <w:t>mic</w:t>
      </w:r>
      <w:proofErr w:type="spellEnd"/>
      <w:r w:rsidR="00034D92">
        <w:rPr>
          <w:sz w:val="20"/>
          <w:szCs w:val="20"/>
        </w:rPr>
        <w:t xml:space="preserve">, </w:t>
      </w:r>
      <w:r w:rsidRPr="00034D92">
        <w:rPr>
          <w:sz w:val="20"/>
          <w:szCs w:val="20"/>
        </w:rPr>
        <w:t>and talk to each other</w:t>
      </w:r>
      <w:r w:rsidR="00E82185">
        <w:rPr>
          <w:sz w:val="20"/>
          <w:szCs w:val="20"/>
        </w:rPr>
        <w:t xml:space="preserve"> as you are working</w:t>
      </w:r>
      <w:r w:rsidRPr="00034D92">
        <w:rPr>
          <w:sz w:val="20"/>
          <w:szCs w:val="20"/>
        </w:rPr>
        <w:t xml:space="preserve"> through your problems)</w:t>
      </w:r>
    </w:p>
    <w:p w:rsidR="00696C8B" w:rsidRPr="00034D92" w:rsidRDefault="00696C8B" w:rsidP="00696C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873">
        <w:rPr>
          <w:b/>
          <w:sz w:val="20"/>
          <w:szCs w:val="20"/>
        </w:rPr>
        <w:t>IW</w:t>
      </w:r>
      <w:r w:rsidRPr="00034D92">
        <w:rPr>
          <w:sz w:val="20"/>
          <w:szCs w:val="20"/>
        </w:rPr>
        <w:t xml:space="preserve"> – Individual Work.  (Do this by yourself.  All SAs are IW of course, your FAs should be IW)</w:t>
      </w:r>
    </w:p>
    <w:p w:rsidR="00696C8B" w:rsidRDefault="00696C8B"/>
    <w:p w:rsidR="00696C8B" w:rsidRDefault="00696C8B"/>
    <w:p w:rsidR="00696C8B" w:rsidRDefault="00696C8B"/>
    <w:sectPr w:rsidR="00696C8B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AD9"/>
    <w:multiLevelType w:val="hybridMultilevel"/>
    <w:tmpl w:val="6906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savePreviewPicture/>
  <w:compat/>
  <w:rsids>
    <w:rsidRoot w:val="00512E99"/>
    <w:rsid w:val="00034D92"/>
    <w:rsid w:val="000401F8"/>
    <w:rsid w:val="001053D6"/>
    <w:rsid w:val="00166D40"/>
    <w:rsid w:val="001843C7"/>
    <w:rsid w:val="001A26A7"/>
    <w:rsid w:val="001B1C01"/>
    <w:rsid w:val="00203C1A"/>
    <w:rsid w:val="00223ECC"/>
    <w:rsid w:val="0026562F"/>
    <w:rsid w:val="00287281"/>
    <w:rsid w:val="00306E46"/>
    <w:rsid w:val="00374460"/>
    <w:rsid w:val="004319C9"/>
    <w:rsid w:val="00511782"/>
    <w:rsid w:val="00512E99"/>
    <w:rsid w:val="005D63D6"/>
    <w:rsid w:val="006137A4"/>
    <w:rsid w:val="00665172"/>
    <w:rsid w:val="00674157"/>
    <w:rsid w:val="00696C8B"/>
    <w:rsid w:val="006B1873"/>
    <w:rsid w:val="006E3BDE"/>
    <w:rsid w:val="0070114F"/>
    <w:rsid w:val="00717808"/>
    <w:rsid w:val="00736DC0"/>
    <w:rsid w:val="007447E6"/>
    <w:rsid w:val="007B5974"/>
    <w:rsid w:val="00831F93"/>
    <w:rsid w:val="009072F1"/>
    <w:rsid w:val="00954A6D"/>
    <w:rsid w:val="00A4421D"/>
    <w:rsid w:val="00A45908"/>
    <w:rsid w:val="00A92DF2"/>
    <w:rsid w:val="00B033D7"/>
    <w:rsid w:val="00B04CCB"/>
    <w:rsid w:val="00CD7E5A"/>
    <w:rsid w:val="00D57835"/>
    <w:rsid w:val="00E24A62"/>
    <w:rsid w:val="00E54F6F"/>
    <w:rsid w:val="00E82185"/>
    <w:rsid w:val="00E9752C"/>
    <w:rsid w:val="00EB17C9"/>
    <w:rsid w:val="00EC2C66"/>
    <w:rsid w:val="00EE040C"/>
    <w:rsid w:val="00F2180F"/>
    <w:rsid w:val="00F953AE"/>
    <w:rsid w:val="00FB1801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14</cp:revision>
  <dcterms:created xsi:type="dcterms:W3CDTF">2021-01-27T01:03:00Z</dcterms:created>
  <dcterms:modified xsi:type="dcterms:W3CDTF">2021-02-05T02:48:00Z</dcterms:modified>
</cp:coreProperties>
</file>