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4DD0" w:rsidRDefault="001B4DD0">
      <w:pPr>
        <w:rPr>
          <w:sz w:val="18"/>
        </w:rPr>
      </w:pPr>
      <w:r>
        <w:rPr>
          <w:b/>
          <w:sz w:val="22"/>
        </w:rPr>
        <w:t xml:space="preserve">The </w:t>
      </w:r>
      <w:r w:rsidR="0035050C">
        <w:rPr>
          <w:b/>
          <w:sz w:val="22"/>
        </w:rPr>
        <w:t xml:space="preserve">Cosmological </w:t>
      </w:r>
      <w:r>
        <w:rPr>
          <w:b/>
          <w:sz w:val="22"/>
        </w:rPr>
        <w:t>Distance Ladder</w:t>
      </w:r>
    </w:p>
    <w:p w:rsidR="001B4DD0" w:rsidRDefault="001B4DD0" w:rsidP="004407F6">
      <w:pPr>
        <w:ind w:left="720"/>
        <w:rPr>
          <w:sz w:val="20"/>
          <w:szCs w:val="40"/>
          <w:u w:val="single"/>
        </w:rPr>
      </w:pPr>
      <w:r>
        <w:rPr>
          <w:sz w:val="20"/>
          <w:szCs w:val="40"/>
          <w:u w:val="single"/>
        </w:rPr>
        <w:t>Overlapping rungs: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1.Earth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2.Earth-Mars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3.Earth’s orbit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4.Parallax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5.Spectral “Parallax”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6.RR Lyrae variables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7.Cepheid variables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8.Type I Supernovae</w:t>
      </w:r>
    </w:p>
    <w:p w:rsidR="001B4DD0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9.Type II Supernovae</w:t>
      </w:r>
    </w:p>
    <w:p w:rsidR="00841782" w:rsidRDefault="001B4DD0" w:rsidP="004407F6">
      <w:pPr>
        <w:ind w:left="720"/>
        <w:rPr>
          <w:sz w:val="16"/>
          <w:szCs w:val="32"/>
        </w:rPr>
      </w:pPr>
      <w:r>
        <w:rPr>
          <w:sz w:val="16"/>
          <w:szCs w:val="32"/>
        </w:rPr>
        <w:t>10.Galaxy brightness</w:t>
      </w:r>
    </w:p>
    <w:p w:rsidR="001B4DD0" w:rsidRDefault="001B4DD0">
      <w:pPr>
        <w:rPr>
          <w:vanish/>
        </w:rPr>
      </w:pPr>
    </w:p>
    <w:p w:rsidR="001B4DD0" w:rsidRDefault="001B4DD0">
      <w:pPr>
        <w:pStyle w:val="Heading4"/>
        <w:rPr>
          <w:b w:val="0"/>
          <w:vanish/>
          <w:sz w:val="24"/>
        </w:rPr>
      </w:pPr>
    </w:p>
    <w:p w:rsidR="001B4DD0" w:rsidRDefault="00F719A5" w:rsidP="00F719A5">
      <w:pPr>
        <w:pStyle w:val="Heading4"/>
      </w:pPr>
      <w:r>
        <w:t>Earth</w:t>
      </w:r>
    </w:p>
    <w:p w:rsidR="001951C3" w:rsidRDefault="001951C3" w:rsidP="00F719A5">
      <w:pPr>
        <w:ind w:left="720"/>
      </w:pPr>
      <w:r>
        <w:rPr>
          <w:sz w:val="18"/>
        </w:rPr>
        <w:t>Geo-Metry</w:t>
      </w:r>
    </w:p>
    <w:p w:rsidR="001B4DD0" w:rsidRDefault="001B4DD0">
      <w:pPr>
        <w:pStyle w:val="Heading4"/>
      </w:pPr>
      <w:r>
        <w:t>Earth-Mars</w:t>
      </w:r>
    </w:p>
    <w:p w:rsidR="001B4DD0" w:rsidRDefault="001B4DD0">
      <w:pPr>
        <w:ind w:left="720"/>
        <w:rPr>
          <w:sz w:val="18"/>
          <w:szCs w:val="40"/>
        </w:rPr>
      </w:pPr>
      <w:r>
        <w:rPr>
          <w:sz w:val="18"/>
          <w:szCs w:val="40"/>
        </w:rPr>
        <w:t>Triangulation from Paris and Cayenne</w:t>
      </w:r>
    </w:p>
    <w:p w:rsidR="001B4DD0" w:rsidRDefault="001B4DD0">
      <w:pPr>
        <w:rPr>
          <w:vanish/>
          <w:sz w:val="10"/>
        </w:rPr>
      </w:pPr>
    </w:p>
    <w:p w:rsidR="001B4DD0" w:rsidRDefault="001B4DD0">
      <w:pPr>
        <w:pStyle w:val="Heading4"/>
      </w:pPr>
      <w:r>
        <w:t>Earth-Sun</w:t>
      </w:r>
    </w:p>
    <w:p w:rsidR="001B4DD0" w:rsidRDefault="001B4DD0">
      <w:pPr>
        <w:ind w:left="720"/>
        <w:rPr>
          <w:color w:val="000000"/>
          <w:sz w:val="18"/>
          <w:szCs w:val="32"/>
          <w:u w:color="000000"/>
        </w:rPr>
      </w:pPr>
      <w:r>
        <w:rPr>
          <w:color w:val="000000"/>
          <w:sz w:val="18"/>
          <w:szCs w:val="32"/>
          <w:u w:color="000000"/>
        </w:rPr>
        <w:t>If you know the Earth-Mars distance, Kepler’s law</w:t>
      </w:r>
    </w:p>
    <w:p w:rsidR="001B4DD0" w:rsidRDefault="001B4DD0">
      <w:pPr>
        <w:ind w:left="720"/>
        <w:rPr>
          <w:vanish/>
          <w:color w:val="000000"/>
          <w:sz w:val="18"/>
          <w:szCs w:val="32"/>
          <w:u w:color="000000"/>
        </w:rPr>
      </w:pPr>
      <w:r>
        <w:rPr>
          <w:color w:val="000000"/>
          <w:sz w:val="18"/>
          <w:szCs w:val="32"/>
          <w:u w:val="single" w:color="000000"/>
        </w:rPr>
        <w:t>R</w:t>
      </w:r>
      <w:r>
        <w:rPr>
          <w:color w:val="000000"/>
          <w:position w:val="-5"/>
          <w:sz w:val="12"/>
          <w:szCs w:val="21"/>
          <w:u w:color="000000"/>
        </w:rPr>
        <w:t>E</w:t>
      </w:r>
      <w:r>
        <w:rPr>
          <w:color w:val="000000"/>
          <w:position w:val="6"/>
          <w:sz w:val="12"/>
          <w:szCs w:val="21"/>
          <w:u w:color="000000"/>
        </w:rPr>
        <w:t xml:space="preserve">3  </w:t>
      </w:r>
      <w:r>
        <w:rPr>
          <w:color w:val="000000"/>
          <w:position w:val="-5"/>
          <w:sz w:val="12"/>
          <w:szCs w:val="21"/>
          <w:u w:color="000000"/>
        </w:rPr>
        <w:t xml:space="preserve"> =</w:t>
      </w:r>
      <w:r>
        <w:rPr>
          <w:color w:val="000000"/>
          <w:sz w:val="18"/>
          <w:szCs w:val="32"/>
          <w:u w:color="000000"/>
        </w:rPr>
        <w:t xml:space="preserve">  </w:t>
      </w:r>
      <w:r>
        <w:rPr>
          <w:color w:val="000000"/>
          <w:sz w:val="18"/>
          <w:szCs w:val="32"/>
          <w:u w:val="single" w:color="000000"/>
        </w:rPr>
        <w:t>R</w:t>
      </w:r>
      <w:r>
        <w:rPr>
          <w:color w:val="000000"/>
          <w:position w:val="-5"/>
          <w:sz w:val="12"/>
          <w:szCs w:val="21"/>
          <w:u w:color="000000"/>
        </w:rPr>
        <w:t>M</w:t>
      </w:r>
      <w:r>
        <w:rPr>
          <w:color w:val="000000"/>
          <w:position w:val="6"/>
          <w:sz w:val="12"/>
          <w:szCs w:val="21"/>
          <w:u w:color="000000"/>
        </w:rPr>
        <w:t>3</w:t>
      </w:r>
    </w:p>
    <w:p w:rsidR="001B4DD0" w:rsidRDefault="001B4DD0">
      <w:pPr>
        <w:ind w:left="720"/>
        <w:rPr>
          <w:vanish/>
          <w:color w:val="000000"/>
          <w:sz w:val="18"/>
          <w:szCs w:val="32"/>
          <w:u w:color="000000"/>
        </w:rPr>
      </w:pPr>
      <w:r>
        <w:rPr>
          <w:color w:val="000000"/>
          <w:sz w:val="18"/>
          <w:szCs w:val="32"/>
          <w:u w:color="000000"/>
        </w:rPr>
        <w:t>T</w:t>
      </w:r>
      <w:r>
        <w:rPr>
          <w:color w:val="000000"/>
          <w:position w:val="-5"/>
          <w:sz w:val="12"/>
          <w:szCs w:val="21"/>
          <w:u w:color="000000"/>
        </w:rPr>
        <w:t>E</w:t>
      </w:r>
      <w:r>
        <w:rPr>
          <w:color w:val="000000"/>
          <w:position w:val="6"/>
          <w:sz w:val="12"/>
          <w:szCs w:val="21"/>
          <w:u w:color="000000"/>
        </w:rPr>
        <w:t>2</w:t>
      </w:r>
      <w:r>
        <w:rPr>
          <w:color w:val="000000"/>
          <w:sz w:val="18"/>
          <w:szCs w:val="32"/>
          <w:u w:color="000000"/>
        </w:rPr>
        <w:t xml:space="preserve">     T</w:t>
      </w:r>
      <w:r>
        <w:rPr>
          <w:color w:val="000000"/>
          <w:position w:val="-5"/>
          <w:sz w:val="12"/>
          <w:szCs w:val="21"/>
          <w:u w:color="000000"/>
        </w:rPr>
        <w:t>M</w:t>
      </w:r>
      <w:r>
        <w:rPr>
          <w:color w:val="000000"/>
          <w:position w:val="6"/>
          <w:sz w:val="12"/>
          <w:szCs w:val="21"/>
          <w:u w:color="000000"/>
        </w:rPr>
        <w:t>2</w:t>
      </w:r>
    </w:p>
    <w:p w:rsidR="001005AE" w:rsidRDefault="001B4DD0">
      <w:pPr>
        <w:ind w:left="720"/>
        <w:rPr>
          <w:color w:val="000000"/>
          <w:sz w:val="18"/>
          <w:szCs w:val="32"/>
          <w:u w:color="000000"/>
        </w:rPr>
      </w:pPr>
      <w:r>
        <w:rPr>
          <w:color w:val="000000"/>
          <w:sz w:val="18"/>
          <w:szCs w:val="32"/>
          <w:u w:color="000000"/>
        </w:rPr>
        <w:t>now lets you figure out the radius of Earth’s orbit.</w:t>
      </w:r>
    </w:p>
    <w:p w:rsidR="001B4DD0" w:rsidRDefault="001B4DD0">
      <w:pPr>
        <w:pStyle w:val="Heading4"/>
      </w:pPr>
      <w:r>
        <w:t>Parallax</w:t>
      </w:r>
    </w:p>
    <w:p w:rsidR="001847C1" w:rsidRDefault="001B4DD0" w:rsidP="004407F6">
      <w:pPr>
        <w:pStyle w:val="BodyTextIndent2"/>
        <w:rPr>
          <w:b/>
          <w:sz w:val="22"/>
          <w:szCs w:val="48"/>
          <w:u w:val="single"/>
        </w:rPr>
      </w:pPr>
      <w:r>
        <w:t>Triangulation of near stars using the Earth’s orbit about the sun as a baseline</w:t>
      </w:r>
    </w:p>
    <w:p w:rsidR="001B4DD0" w:rsidRDefault="001B4DD0">
      <w:pPr>
        <w:pStyle w:val="Heading4"/>
        <w:rPr>
          <w:sz w:val="28"/>
        </w:rPr>
      </w:pPr>
      <w:r>
        <w:t>Spectroscopic Parallax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H-R diagram, type of star, M, and m</w:t>
      </w:r>
    </w:p>
    <w:p w:rsidR="001847C1" w:rsidRDefault="001847C1">
      <w:pPr>
        <w:ind w:left="720"/>
        <w:rPr>
          <w:sz w:val="18"/>
          <w:szCs w:val="32"/>
        </w:rPr>
      </w:pPr>
      <w:r>
        <w:rPr>
          <w:sz w:val="18"/>
          <w:szCs w:val="32"/>
        </w:rPr>
        <w:t>Use    m – M = 5log(d/10)  (d in pc)</w:t>
      </w:r>
    </w:p>
    <w:p w:rsidR="001B4DD0" w:rsidRDefault="001B4DD0">
      <w:pPr>
        <w:ind w:left="720"/>
        <w:rPr>
          <w:sz w:val="18"/>
          <w:szCs w:val="32"/>
        </w:rPr>
      </w:pPr>
    </w:p>
    <w:p w:rsidR="001B4DD0" w:rsidRDefault="001847C1">
      <w:pPr>
        <w:ind w:left="720"/>
        <w:rPr>
          <w:sz w:val="18"/>
          <w:szCs w:val="32"/>
          <w:u w:val="single"/>
        </w:rPr>
      </w:pPr>
      <w:r>
        <w:rPr>
          <w:noProof/>
        </w:rPr>
        <w:pict>
          <v:group id="_x0000_s1033" style="position:absolute;left:0;text-align:left;margin-left:18pt;margin-top:5.15pt;width:174pt;height:141pt;z-index:251656192" coordorigin="240,960" coordsize="7560,6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40;top:960;width:7560;height:6415">
              <v:imagedata r:id="rId5" o:title="HR"/>
            </v:shape>
            <v:line id="_x0000_s1035" style="position:absolute;flip:x" from="1440,3360" to="4800,3360">
              <v:stroke endarrow="block"/>
            </v:line>
            <v:line id="_x0000_s1036" style="position:absolute;flip:y;mso-wrap-style:none;v-text-anchor:middle" from="4800,3360" to="4800,6360">
              <v:stroke endarrow="block"/>
            </v:line>
          </v:group>
        </w:pict>
      </w:r>
    </w:p>
    <w:p w:rsidR="001B4DD0" w:rsidRDefault="001B4DD0" w:rsidP="001847C1"/>
    <w:p w:rsidR="001B4DD0" w:rsidRDefault="001B4DD0">
      <w:pPr>
        <w:ind w:left="720"/>
      </w:pPr>
    </w:p>
    <w:p w:rsidR="001847C1" w:rsidRDefault="001847C1">
      <w:pPr>
        <w:ind w:left="720"/>
      </w:pPr>
    </w:p>
    <w:p w:rsidR="001847C1" w:rsidRDefault="001847C1">
      <w:pPr>
        <w:ind w:left="720"/>
      </w:pPr>
    </w:p>
    <w:p w:rsidR="001847C1" w:rsidRDefault="001847C1">
      <w:pPr>
        <w:ind w:left="720"/>
      </w:pPr>
    </w:p>
    <w:p w:rsidR="001847C1" w:rsidRDefault="001847C1">
      <w:pPr>
        <w:ind w:left="720"/>
      </w:pPr>
    </w:p>
    <w:p w:rsidR="001847C1" w:rsidRDefault="001847C1">
      <w:pPr>
        <w:ind w:left="720"/>
      </w:pPr>
    </w:p>
    <w:p w:rsidR="001847C1" w:rsidRDefault="001847C1">
      <w:pPr>
        <w:ind w:left="720"/>
      </w:pPr>
    </w:p>
    <w:p w:rsidR="001B4DD0" w:rsidRDefault="001B4DD0">
      <w:pPr>
        <w:ind w:left="720"/>
      </w:pPr>
    </w:p>
    <w:p w:rsidR="001B4DD0" w:rsidRDefault="001B4DD0"/>
    <w:p w:rsidR="001B4DD0" w:rsidRDefault="001B4DD0">
      <w:pPr>
        <w:rPr>
          <w:vanish/>
        </w:rPr>
      </w:pPr>
    </w:p>
    <w:p w:rsidR="001B4DD0" w:rsidRDefault="001B4DD0">
      <w:pPr>
        <w:pStyle w:val="Heading4"/>
      </w:pPr>
      <w:r>
        <w:t>RR Lyrae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.They all have about the same absolute magnitude (0 &lt; M &lt; 1)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M and m</w:t>
      </w:r>
      <w:r w:rsidR="002C0A0F">
        <w:rPr>
          <w:sz w:val="18"/>
          <w:szCs w:val="32"/>
        </w:rPr>
        <w:t>, Use    m – M = 5log(d/10)  (d in pc)</w:t>
      </w:r>
    </w:p>
    <w:p w:rsidR="002C0A0F" w:rsidRDefault="002C0A0F">
      <w:pPr>
        <w:ind w:left="720"/>
        <w:rPr>
          <w:sz w:val="18"/>
          <w:szCs w:val="32"/>
        </w:rPr>
      </w:pPr>
    </w:p>
    <w:p w:rsidR="001B4DD0" w:rsidRDefault="00640BE5" w:rsidP="002C0A0F">
      <w:pPr>
        <w:rPr>
          <w:sz w:val="18"/>
          <w:szCs w:val="32"/>
        </w:rPr>
      </w:pPr>
      <w:r>
        <w:rPr>
          <w:noProof/>
          <w:sz w:val="18"/>
          <w:szCs w:val="32"/>
        </w:rPr>
        <w:drawing>
          <wp:inline distT="0" distB="0" distL="0" distR="0">
            <wp:extent cx="2933700" cy="2133600"/>
            <wp:effectExtent l="25400" t="0" r="0" b="0"/>
            <wp:docPr id="13" name="Picture 13" descr="RR_Lyrae_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R_Lyrae_G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DD0" w:rsidRDefault="001B4DD0">
      <w:pPr>
        <w:ind w:left="720"/>
        <w:rPr>
          <w:sz w:val="18"/>
          <w:szCs w:val="32"/>
        </w:rPr>
      </w:pPr>
    </w:p>
    <w:p w:rsidR="004407F6" w:rsidRDefault="00640BE5" w:rsidP="004407F6">
      <w:pPr>
        <w:rPr>
          <w:sz w:val="18"/>
          <w:szCs w:val="32"/>
        </w:rPr>
      </w:pPr>
      <w:r>
        <w:rPr>
          <w:noProof/>
          <w:sz w:val="18"/>
          <w:szCs w:val="32"/>
        </w:rPr>
        <w:drawing>
          <wp:inline distT="0" distB="0" distL="0" distR="0">
            <wp:extent cx="2286000" cy="742315"/>
            <wp:effectExtent l="25400" t="0" r="0" b="0"/>
            <wp:docPr id="14" name="Picture 14" descr="RR_Lyrae_magn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R_Lyrae_magnitu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DD0" w:rsidRDefault="009C2AD2">
      <w:pPr>
        <w:pStyle w:val="Heading4"/>
      </w:pPr>
      <w:r>
        <w:br w:type="page"/>
      </w:r>
      <w:r w:rsidR="001B4DD0">
        <w:t>Cepheids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1912, Henrietta</w:t>
      </w:r>
    </w:p>
    <w:p w:rsidR="001B4DD0" w:rsidRDefault="001B4DD0">
      <w:pPr>
        <w:ind w:left="720"/>
        <w:rPr>
          <w:sz w:val="18"/>
          <w:szCs w:val="32"/>
        </w:rPr>
      </w:pPr>
      <w:r w:rsidRPr="00C93289">
        <w:rPr>
          <w:b/>
          <w:sz w:val="18"/>
          <w:szCs w:val="32"/>
        </w:rPr>
        <w:t>Longer</w:t>
      </w:r>
      <w:r>
        <w:rPr>
          <w:sz w:val="18"/>
          <w:szCs w:val="32"/>
        </w:rPr>
        <w:t xml:space="preserve"> period is </w:t>
      </w:r>
      <w:r w:rsidRPr="00C93289">
        <w:rPr>
          <w:b/>
          <w:sz w:val="18"/>
          <w:szCs w:val="32"/>
        </w:rPr>
        <w:t>brighter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M and m</w:t>
      </w:r>
      <w:r w:rsidR="002C0A0F">
        <w:rPr>
          <w:sz w:val="18"/>
          <w:szCs w:val="32"/>
        </w:rPr>
        <w:t>, Use    m – M = 5log(d/10)  (d in pc)</w:t>
      </w:r>
    </w:p>
    <w:p w:rsidR="001B4DD0" w:rsidRDefault="001B4DD0">
      <w:pPr>
        <w:ind w:left="720"/>
        <w:rPr>
          <w:sz w:val="18"/>
          <w:szCs w:val="32"/>
        </w:rPr>
      </w:pPr>
    </w:p>
    <w:p w:rsidR="001B4DD0" w:rsidRDefault="00640BE5" w:rsidP="00C93289">
      <w:pPr>
        <w:rPr>
          <w:sz w:val="18"/>
          <w:szCs w:val="32"/>
        </w:rPr>
      </w:pPr>
      <w:r>
        <w:rPr>
          <w:noProof/>
          <w:sz w:val="18"/>
          <w:szCs w:val="32"/>
        </w:rPr>
        <w:drawing>
          <wp:inline distT="0" distB="0" distL="0" distR="0">
            <wp:extent cx="3162300" cy="1494155"/>
            <wp:effectExtent l="25400" t="0" r="0" b="0"/>
            <wp:docPr id="15" name="Picture 15" descr="cepheid_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pheid_perio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/>
    <w:p w:rsidR="00C93289" w:rsidRDefault="00C93289"/>
    <w:p w:rsidR="00C93289" w:rsidRDefault="00C93289"/>
    <w:p w:rsidR="00C93289" w:rsidRDefault="00C93289"/>
    <w:p w:rsidR="00C93289" w:rsidRDefault="00C93289"/>
    <w:p w:rsidR="00C93289" w:rsidRDefault="00C93289">
      <w:pPr>
        <w:rPr>
          <w:vanish/>
        </w:rPr>
      </w:pPr>
    </w:p>
    <w:p w:rsidR="001B4DD0" w:rsidRDefault="001B4DD0">
      <w:pPr>
        <w:rPr>
          <w:vanish/>
        </w:rPr>
      </w:pPr>
    </w:p>
    <w:p w:rsidR="001B4DD0" w:rsidRDefault="001B4DD0">
      <w:pPr>
        <w:pStyle w:val="Heading4"/>
      </w:pPr>
      <w:r>
        <w:t>Type I Supernovae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Binary system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All same size</w:t>
      </w: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/>
    <w:p w:rsidR="001B4DD0" w:rsidRDefault="001B4DD0">
      <w:pPr>
        <w:rPr>
          <w:vanish/>
        </w:rPr>
      </w:pPr>
    </w:p>
    <w:p w:rsidR="001B4DD0" w:rsidRDefault="001B4DD0">
      <w:pPr>
        <w:rPr>
          <w:vanish/>
        </w:rPr>
      </w:pPr>
    </w:p>
    <w:p w:rsidR="001B4DD0" w:rsidRDefault="001B4DD0">
      <w:pPr>
        <w:pStyle w:val="Heading4"/>
      </w:pPr>
      <w:r>
        <w:t>Type II Supernovae</w:t>
      </w:r>
    </w:p>
    <w:p w:rsidR="001B4DD0" w:rsidRDefault="001B4DD0">
      <w:pPr>
        <w:ind w:left="720"/>
        <w:rPr>
          <w:sz w:val="18"/>
          <w:szCs w:val="32"/>
        </w:rPr>
      </w:pPr>
      <w:r>
        <w:rPr>
          <w:sz w:val="18"/>
          <w:szCs w:val="32"/>
        </w:rPr>
        <w:t>Neutrino refrigeration</w:t>
      </w: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>
      <w:pPr>
        <w:ind w:left="720"/>
        <w:rPr>
          <w:sz w:val="18"/>
          <w:szCs w:val="32"/>
        </w:rPr>
      </w:pPr>
    </w:p>
    <w:p w:rsidR="001B4DD0" w:rsidRDefault="001B4DD0"/>
    <w:p w:rsidR="001B4DD0" w:rsidRDefault="001B4DD0"/>
    <w:p w:rsidR="001B4DD0" w:rsidRDefault="001B4DD0"/>
    <w:p w:rsidR="001B4DD0" w:rsidRDefault="001B4DD0"/>
    <w:p w:rsidR="001B4DD0" w:rsidRDefault="001B4DD0"/>
    <w:p w:rsidR="001B4DD0" w:rsidRDefault="001B4DD0">
      <w:pPr>
        <w:rPr>
          <w:vanish/>
        </w:rPr>
      </w:pPr>
    </w:p>
    <w:p w:rsidR="001B4DD0" w:rsidRDefault="001B4DD0">
      <w:pPr>
        <w:rPr>
          <w:vanish/>
        </w:rPr>
      </w:pPr>
    </w:p>
    <w:p w:rsidR="001B4DD0" w:rsidRDefault="001B4DD0">
      <w:pPr>
        <w:pStyle w:val="Heading4"/>
      </w:pPr>
      <w:r>
        <w:t>Galaxy Brightness</w:t>
      </w:r>
    </w:p>
    <w:p w:rsidR="001B4DD0" w:rsidRDefault="001B4DD0">
      <w:pPr>
        <w:ind w:left="720"/>
      </w:pPr>
    </w:p>
    <w:sectPr w:rsidR="001B4DD0" w:rsidSect="009C2AD2">
      <w:pgSz w:w="12240" w:h="15840"/>
      <w:pgMar w:top="720" w:right="720" w:bottom="54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818C1"/>
    <w:multiLevelType w:val="hybridMultilevel"/>
    <w:tmpl w:val="C314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3A44"/>
    <w:multiLevelType w:val="hybridMultilevel"/>
    <w:tmpl w:val="E6C4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3BDB"/>
    <w:multiLevelType w:val="hybridMultilevel"/>
    <w:tmpl w:val="FF3EA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064A3"/>
    <w:multiLevelType w:val="hybridMultilevel"/>
    <w:tmpl w:val="297E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4001"/>
    <w:multiLevelType w:val="hybridMultilevel"/>
    <w:tmpl w:val="39E4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7033"/>
    <w:multiLevelType w:val="hybridMultilevel"/>
    <w:tmpl w:val="5DAAC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2716B"/>
    <w:multiLevelType w:val="hybridMultilevel"/>
    <w:tmpl w:val="E9B21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32AB1"/>
    <w:multiLevelType w:val="hybridMultilevel"/>
    <w:tmpl w:val="21307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52C7E"/>
    <w:multiLevelType w:val="hybridMultilevel"/>
    <w:tmpl w:val="24D09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A10DA"/>
    <w:multiLevelType w:val="hybridMultilevel"/>
    <w:tmpl w:val="7DD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D79ED"/>
    <w:multiLevelType w:val="hybridMultilevel"/>
    <w:tmpl w:val="73D8B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66E3C"/>
    <w:multiLevelType w:val="hybridMultilevel"/>
    <w:tmpl w:val="9FD8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A472D"/>
    <w:multiLevelType w:val="hybridMultilevel"/>
    <w:tmpl w:val="742EA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34CFC"/>
    <w:multiLevelType w:val="hybridMultilevel"/>
    <w:tmpl w:val="6C3C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D7968"/>
    <w:multiLevelType w:val="hybridMultilevel"/>
    <w:tmpl w:val="B2EC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B4DD0"/>
    <w:rsid w:val="001005AE"/>
    <w:rsid w:val="001847C1"/>
    <w:rsid w:val="001951C3"/>
    <w:rsid w:val="001B4DD0"/>
    <w:rsid w:val="002C0A0F"/>
    <w:rsid w:val="0035050C"/>
    <w:rsid w:val="004407F6"/>
    <w:rsid w:val="00640BE5"/>
    <w:rsid w:val="00841782"/>
    <w:rsid w:val="009C2AD2"/>
    <w:rsid w:val="00C93289"/>
    <w:rsid w:val="00F639AA"/>
    <w:rsid w:val="00F719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160"/>
    </w:pPr>
    <w:rPr>
      <w:sz w:val="20"/>
    </w:rPr>
  </w:style>
  <w:style w:type="paragraph" w:styleId="BodyText">
    <w:name w:val="Body Text"/>
    <w:basedOn w:val="Normal"/>
    <w:rPr>
      <w:sz w:val="18"/>
      <w:szCs w:val="32"/>
    </w:rPr>
  </w:style>
  <w:style w:type="paragraph" w:styleId="BodyTextIndent2">
    <w:name w:val="Body Text Indent 2"/>
    <w:basedOn w:val="Normal"/>
    <w:pPr>
      <w:ind w:left="720"/>
    </w:pPr>
    <w:rPr>
      <w:sz w:val="1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Chris Murray</cp:lastModifiedBy>
  <cp:revision>2</cp:revision>
  <cp:lastPrinted>2003-04-17T20:09:00Z</cp:lastPrinted>
  <dcterms:created xsi:type="dcterms:W3CDTF">2014-03-01T19:20:00Z</dcterms:created>
  <dcterms:modified xsi:type="dcterms:W3CDTF">2014-03-01T19:20:00Z</dcterms:modified>
</cp:coreProperties>
</file>